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036F5" w:rsidR="001036F5" w:rsidP="001036F5" w:rsidRDefault="001036F5" w14:paraId="c03142e" w14:textId="c03142e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1036F5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1036F5">
        <w:rPr>
          <w:rFonts w:eastAsia="Times New Roman" w:cs="Arial"/>
          <w:bCs/>
          <w:szCs w:val="24"/>
          <w:lang w:eastAsia="hr-HR"/>
        </w:rPr>
        <w:tab/>
      </w:r>
      <w:r w:rsidRPr="001036F5">
        <w:rPr>
          <w:rFonts w:eastAsia="Times New Roman" w:cs="Arial"/>
          <w:bCs/>
          <w:szCs w:val="24"/>
          <w:lang w:eastAsia="hr-HR"/>
        </w:rPr>
        <w:tab/>
      </w:r>
      <w:r w:rsidRPr="001036F5">
        <w:rPr>
          <w:rFonts w:eastAsia="Times New Roman" w:cs="Arial"/>
          <w:bCs/>
          <w:szCs w:val="24"/>
          <w:lang w:eastAsia="hr-HR"/>
        </w:rPr>
        <w:tab/>
      </w:r>
    </w:p>
    <w:p w:rsidRPr="001036F5" w:rsidR="001036F5" w:rsidP="001036F5" w:rsidRDefault="001036F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036F5">
        <w:rPr>
          <w:rFonts w:eastAsia="Times New Roman" w:cs="Arial"/>
          <w:bCs/>
          <w:szCs w:val="24"/>
          <w:lang w:eastAsia="hr-HR"/>
        </w:rPr>
        <w:t>TRGOVAČKI SUD U PAZINU</w:t>
      </w:r>
      <w:r w:rsidRPr="001036F5">
        <w:rPr>
          <w:rFonts w:eastAsia="Times New Roman" w:cs="Arial"/>
          <w:bCs/>
          <w:szCs w:val="24"/>
          <w:lang w:eastAsia="hr-HR"/>
        </w:rPr>
        <w:tab/>
      </w:r>
      <w:r w:rsidRPr="001036F5">
        <w:rPr>
          <w:rFonts w:eastAsia="Times New Roman" w:cs="Arial"/>
          <w:bCs/>
          <w:szCs w:val="24"/>
          <w:lang w:eastAsia="hr-HR"/>
        </w:rPr>
        <w:tab/>
      </w:r>
      <w:r w:rsidRPr="001036F5">
        <w:rPr>
          <w:rFonts w:eastAsia="Times New Roman" w:cs="Arial"/>
          <w:bCs/>
          <w:szCs w:val="24"/>
          <w:lang w:eastAsia="hr-HR"/>
        </w:rPr>
        <w:tab/>
      </w:r>
      <w:r w:rsidRPr="001036F5">
        <w:rPr>
          <w:rFonts w:eastAsia="Times New Roman" w:cs="Arial"/>
          <w:bCs/>
          <w:szCs w:val="24"/>
          <w:lang w:eastAsia="hr-HR"/>
        </w:rPr>
        <w:tab/>
      </w:r>
      <w:r w:rsidRPr="001036F5">
        <w:rPr>
          <w:rFonts w:eastAsia="Times New Roman" w:cs="Arial"/>
          <w:bCs/>
          <w:szCs w:val="24"/>
          <w:lang w:eastAsia="hr-HR"/>
        </w:rPr>
        <w:tab/>
      </w:r>
      <w:r w:rsidRPr="001036F5">
        <w:rPr>
          <w:rFonts w:eastAsia="Times New Roman" w:cs="Arial"/>
          <w:bCs/>
          <w:szCs w:val="24"/>
          <w:lang w:eastAsia="hr-HR"/>
        </w:rPr>
        <w:tab/>
      </w:r>
    </w:p>
    <w:p w:rsidR="00026A30" w:rsidP="001036F5" w:rsidRDefault="001036F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036F5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1036F5">
        <w:rPr>
          <w:rFonts w:eastAsia="Times New Roman" w:cs="Arial"/>
          <w:bCs/>
          <w:szCs w:val="24"/>
          <w:lang w:eastAsia="hr-HR"/>
        </w:rPr>
        <w:tab/>
      </w:r>
      <w:r w:rsidRPr="001036F5">
        <w:rPr>
          <w:rFonts w:eastAsia="Times New Roman" w:cs="Arial"/>
          <w:bCs/>
          <w:szCs w:val="24"/>
          <w:lang w:eastAsia="hr-HR"/>
        </w:rPr>
        <w:tab/>
      </w:r>
      <w:r w:rsidRPr="001036F5">
        <w:rPr>
          <w:rFonts w:eastAsia="Times New Roman" w:cs="Arial"/>
          <w:bCs/>
          <w:szCs w:val="24"/>
          <w:lang w:eastAsia="hr-HR"/>
        </w:rPr>
        <w:tab/>
      </w:r>
      <w:r w:rsidRPr="001036F5">
        <w:rPr>
          <w:rFonts w:eastAsia="Times New Roman" w:cs="Arial"/>
          <w:bCs/>
          <w:szCs w:val="24"/>
          <w:lang w:eastAsia="hr-HR"/>
        </w:rPr>
        <w:tab/>
      </w:r>
      <w:r w:rsidRPr="001036F5">
        <w:rPr>
          <w:rFonts w:eastAsia="Times New Roman" w:cs="Arial"/>
          <w:bCs/>
          <w:szCs w:val="24"/>
          <w:lang w:eastAsia="hr-HR"/>
        </w:rPr>
        <w:tab/>
      </w:r>
      <w:r w:rsidRPr="001036F5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1036F5">
        <w:rPr>
          <w:rFonts w:eastAsia="Times New Roman" w:cs="Arial"/>
          <w:bCs/>
          <w:szCs w:val="24"/>
          <w:lang w:eastAsia="hr-HR"/>
        </w:rPr>
        <w:br/>
      </w:r>
      <w:r w:rsidRPr="001036F5">
        <w:rPr>
          <w:rFonts w:eastAsia="Times New Roman" w:cs="Arial"/>
          <w:bCs/>
          <w:szCs w:val="24"/>
          <w:lang w:eastAsia="hr-HR"/>
        </w:rPr>
        <w:tab/>
      </w:r>
    </w:p>
    <w:p w:rsidRPr="001036F5" w:rsidR="001036F5" w:rsidP="001036F5" w:rsidRDefault="001036F5">
      <w:pPr>
        <w:spacing w:after="0" w:line="240" w:lineRule="atLeast"/>
        <w:ind w:left="6372" w:firstLine="708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</w:t>
      </w:r>
      <w:r w:rsidR="00EF69F5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St-155</w:t>
      </w:r>
      <w:r w:rsidRPr="001036F5">
        <w:rPr>
          <w:rFonts w:eastAsia="Times New Roman" w:cs="Arial"/>
          <w:bCs/>
          <w:szCs w:val="24"/>
          <w:lang w:eastAsia="hr-HR"/>
        </w:rPr>
        <w:t>/202</w:t>
      </w:r>
      <w:r>
        <w:rPr>
          <w:rFonts w:eastAsia="Times New Roman" w:cs="Arial"/>
          <w:bCs/>
          <w:szCs w:val="24"/>
          <w:lang w:eastAsia="hr-HR"/>
        </w:rPr>
        <w:t>2</w:t>
      </w:r>
      <w:r w:rsidRPr="001036F5">
        <w:rPr>
          <w:rFonts w:eastAsia="Times New Roman" w:cs="Arial"/>
          <w:bCs/>
          <w:szCs w:val="24"/>
          <w:lang w:eastAsia="hr-HR"/>
        </w:rPr>
        <w:t>-</w:t>
      </w:r>
      <w:r w:rsidR="00EF69F5">
        <w:rPr>
          <w:rFonts w:eastAsia="Times New Roman" w:cs="Arial"/>
          <w:bCs/>
          <w:szCs w:val="24"/>
          <w:lang w:eastAsia="hr-HR"/>
        </w:rPr>
        <w:t xml:space="preserve">90 </w:t>
      </w:r>
    </w:p>
    <w:p w:rsidR="001036F5" w:rsidP="001036F5" w:rsidRDefault="001036F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036F5">
        <w:rPr>
          <w:rFonts w:eastAsia="Times New Roman" w:cs="Arial"/>
          <w:bCs/>
          <w:szCs w:val="24"/>
          <w:lang w:eastAsia="hr-HR"/>
        </w:rPr>
        <w:tab/>
      </w:r>
      <w:r w:rsidRPr="001036F5">
        <w:rPr>
          <w:rFonts w:eastAsia="Times New Roman" w:cs="Arial"/>
          <w:bCs/>
          <w:szCs w:val="24"/>
          <w:lang w:eastAsia="hr-HR"/>
        </w:rPr>
        <w:tab/>
      </w:r>
      <w:r w:rsidRPr="001036F5">
        <w:rPr>
          <w:rFonts w:eastAsia="Times New Roman" w:cs="Arial"/>
          <w:bCs/>
          <w:szCs w:val="24"/>
          <w:lang w:eastAsia="hr-HR"/>
        </w:rPr>
        <w:tab/>
      </w:r>
    </w:p>
    <w:p w:rsidRPr="001036F5" w:rsidR="00F41A92" w:rsidP="001036F5" w:rsidRDefault="00F41A92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1036F5" w:rsidR="001036F5" w:rsidP="001036F5" w:rsidRDefault="001036F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036F5">
        <w:rPr>
          <w:rFonts w:eastAsia="Times New Roman" w:cs="Arial"/>
          <w:bCs/>
          <w:szCs w:val="24"/>
          <w:lang w:eastAsia="hr-HR"/>
        </w:rPr>
        <w:t>Z A P I S N I K</w:t>
      </w:r>
    </w:p>
    <w:p w:rsidRPr="001036F5" w:rsidR="001036F5" w:rsidP="001036F5" w:rsidRDefault="001036F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036F5">
        <w:rPr>
          <w:rFonts w:eastAsia="Times New Roman" w:cs="Arial"/>
          <w:bCs/>
          <w:szCs w:val="24"/>
          <w:lang w:eastAsia="hr-HR"/>
        </w:rPr>
        <w:t>Od 30. rujna 2024.</w:t>
      </w:r>
    </w:p>
    <w:p w:rsidRPr="001036F5" w:rsidR="001036F5" w:rsidP="001036F5" w:rsidRDefault="001036F5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1036F5">
        <w:rPr>
          <w:rFonts w:eastAsia="Times New Roman" w:cs="Arial"/>
          <w:bCs/>
          <w:szCs w:val="24"/>
          <w:lang w:eastAsia="hr-HR"/>
        </w:rPr>
        <w:t xml:space="preserve">Sastavljen kod Trgovačkog suda u Pazinu </w:t>
      </w:r>
    </w:p>
    <w:p w:rsidRPr="001036F5" w:rsidR="001036F5" w:rsidP="001036F5" w:rsidRDefault="001036F5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1036F5">
        <w:rPr>
          <w:rFonts w:eastAsia="Times New Roman" w:cs="Arial"/>
          <w:bCs/>
          <w:szCs w:val="24"/>
          <w:lang w:eastAsia="hr-HR"/>
        </w:rPr>
        <w:t xml:space="preserve">o završnom ročištu vjerovnika </w:t>
      </w:r>
    </w:p>
    <w:p w:rsidRPr="001036F5" w:rsidR="001036F5" w:rsidP="001036F5" w:rsidRDefault="001036F5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1036F5">
        <w:rPr>
          <w:rFonts w:eastAsia="Times New Roman" w:cs="Arial"/>
          <w:bCs/>
          <w:szCs w:val="24"/>
          <w:lang w:eastAsia="hr-HR"/>
        </w:rPr>
        <w:t>u stečajnom postupku nad dužnikom</w:t>
      </w:r>
    </w:p>
    <w:p w:rsidRPr="001036F5" w:rsidR="001036F5" w:rsidP="001036F5" w:rsidRDefault="001036F5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1036F5">
        <w:rPr>
          <w:rFonts w:eastAsia="Times New Roman" w:cs="Arial"/>
          <w:bCs/>
          <w:color w:val="7F7F7F"/>
          <w:szCs w:val="24"/>
          <w:lang w:eastAsia="hr-HR"/>
        </w:rPr>
        <w:t xml:space="preserve"> </w:t>
      </w:r>
      <w:r w:rsidRPr="00772849">
        <w:rPr>
          <w:rFonts w:cs="Arial"/>
          <w:szCs w:val="24"/>
        </w:rPr>
        <w:t xml:space="preserve">SORRISO INVEST j.d.o.o. u stečaju, Fažana, Istarska 30, </w:t>
      </w:r>
      <w:r w:rsidRPr="001807D2">
        <w:rPr>
          <w:rFonts w:cs="Arial"/>
          <w:szCs w:val="24"/>
        </w:rPr>
        <w:t xml:space="preserve">OIB: </w:t>
      </w:r>
      <w:r w:rsidRPr="00F81A94">
        <w:rPr>
          <w:rFonts w:cs="Arial"/>
          <w:szCs w:val="24"/>
        </w:rPr>
        <w:t>11051125458</w:t>
      </w:r>
    </w:p>
    <w:p w:rsidR="001036F5" w:rsidP="001036F5" w:rsidRDefault="001036F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036F5">
        <w:rPr>
          <w:rFonts w:eastAsia="Times New Roman" w:cs="Arial"/>
          <w:bCs/>
          <w:szCs w:val="24"/>
          <w:lang w:eastAsia="hr-HR"/>
        </w:rPr>
        <w:t xml:space="preserve">  </w:t>
      </w:r>
    </w:p>
    <w:p w:rsidRPr="001036F5" w:rsidR="00F41A92" w:rsidP="001036F5" w:rsidRDefault="00F41A92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1036F5" w:rsidR="001036F5" w:rsidP="001036F5" w:rsidRDefault="001036F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036F5">
        <w:rPr>
          <w:rFonts w:eastAsia="Times New Roman" w:cs="Arial"/>
          <w:bCs/>
          <w:szCs w:val="24"/>
          <w:lang w:eastAsia="hr-HR"/>
        </w:rPr>
        <w:t>OD SUDA NAZOČNI:</w:t>
      </w:r>
    </w:p>
    <w:p w:rsidRPr="001036F5" w:rsidR="001036F5" w:rsidP="001036F5" w:rsidRDefault="001036F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036F5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1036F5" w:rsidR="001036F5" w:rsidP="001036F5" w:rsidRDefault="001036F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036F5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1036F5" w:rsidP="001036F5" w:rsidRDefault="001036F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036F5" w:rsidR="00F41A92" w:rsidP="001036F5" w:rsidRDefault="00F41A9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036F5" w:rsidR="001036F5" w:rsidP="001036F5" w:rsidRDefault="001036F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036F5">
        <w:rPr>
          <w:rFonts w:eastAsia="Times New Roman" w:cs="Arial"/>
          <w:bCs/>
          <w:szCs w:val="24"/>
          <w:lang w:eastAsia="hr-HR"/>
        </w:rPr>
        <w:t>Početak u 14:00 sati. Ročište je javno.</w:t>
      </w:r>
    </w:p>
    <w:p w:rsidRPr="00075B4F" w:rsidR="001036F5" w:rsidP="001036F5" w:rsidRDefault="001036F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75B4F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075B4F" w:rsidR="001036F5" w:rsidP="001036F5" w:rsidRDefault="001036F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75B4F">
        <w:rPr>
          <w:rFonts w:eastAsia="Times New Roman" w:cs="Arial"/>
          <w:bCs/>
          <w:szCs w:val="24"/>
          <w:lang w:eastAsia="hr-HR"/>
        </w:rPr>
        <w:t>- stečajna upraviteljica Marijana Babić</w:t>
      </w:r>
    </w:p>
    <w:p w:rsidRPr="00075B4F" w:rsidR="00F60C40" w:rsidP="00F60C40" w:rsidRDefault="00F60C4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075B4F">
        <w:rPr>
          <w:rFonts w:eastAsia="Times New Roman" w:cs="Arial"/>
          <w:bCs/>
          <w:szCs w:val="24"/>
          <w:lang w:eastAsia="hr-HR"/>
        </w:rPr>
        <w:t xml:space="preserve">- za Republiku Hrvatsku viša državnoodvjetnička savjetnica u ŽDO u Puli, Dunja </w:t>
      </w:r>
    </w:p>
    <w:p w:rsidRPr="00075B4F" w:rsidR="00F60C40" w:rsidP="00F60C40" w:rsidRDefault="00F60C4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075B4F">
        <w:rPr>
          <w:rFonts w:eastAsia="Times New Roman" w:cs="Arial"/>
          <w:bCs/>
          <w:szCs w:val="24"/>
          <w:lang w:eastAsia="hr-HR"/>
        </w:rPr>
        <w:t xml:space="preserve">  Kalčić, punomoć prilaže</w:t>
      </w:r>
    </w:p>
    <w:p w:rsidRPr="001036F5" w:rsidR="001036F5" w:rsidP="001036F5" w:rsidRDefault="001036F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036F5" w:rsidR="001036F5" w:rsidP="001036F5" w:rsidRDefault="001036F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036F5" w:rsidR="001036F5" w:rsidP="001036F5" w:rsidRDefault="001036F5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1036F5">
        <w:rPr>
          <w:rFonts w:eastAsia="Times New Roman" w:cs="Arial"/>
          <w:bCs/>
          <w:szCs w:val="24"/>
          <w:lang w:eastAsia="hr-HR"/>
        </w:rPr>
        <w:t>Dnevni red završnog ročišta vjerovnika:</w:t>
      </w:r>
    </w:p>
    <w:p w:rsidRPr="001036F5" w:rsidR="001036F5" w:rsidP="001036F5" w:rsidRDefault="001036F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036F5">
        <w:rPr>
          <w:rFonts w:eastAsia="Times New Roman" w:cs="Arial"/>
          <w:szCs w:val="24"/>
          <w:lang w:eastAsia="hr-HR"/>
        </w:rPr>
        <w:t xml:space="preserve">1. Rasprava o završnom računu stečajnog upravitelja </w:t>
      </w:r>
    </w:p>
    <w:p w:rsidRPr="001036F5" w:rsidR="001036F5" w:rsidP="001036F5" w:rsidRDefault="001036F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036F5">
        <w:rPr>
          <w:rFonts w:eastAsia="Times New Roman" w:cs="Arial"/>
          <w:szCs w:val="24"/>
          <w:lang w:eastAsia="hr-HR"/>
        </w:rPr>
        <w:t>2. Podnošenje prigovora na završni popis</w:t>
      </w:r>
    </w:p>
    <w:p w:rsidRPr="001036F5" w:rsidR="001036F5" w:rsidP="001036F5" w:rsidRDefault="001036F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036F5">
        <w:rPr>
          <w:rFonts w:eastAsia="Times New Roman" w:cs="Arial"/>
          <w:szCs w:val="24"/>
          <w:lang w:eastAsia="hr-HR"/>
        </w:rPr>
        <w:t>3. Donošenje odluke o neunovčivim predmetima stečajne mase.</w:t>
      </w:r>
    </w:p>
    <w:p w:rsidR="001036F5" w:rsidP="001036F5" w:rsidRDefault="001036F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036F5" w:rsidR="00F41A92" w:rsidP="001036F5" w:rsidRDefault="00F41A9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036F5" w:rsidR="001036F5" w:rsidP="001036F5" w:rsidRDefault="001036F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036F5">
        <w:rPr>
          <w:rFonts w:eastAsia="Times New Roman" w:cs="Arial"/>
          <w:bCs/>
          <w:szCs w:val="24"/>
          <w:lang w:eastAsia="hr-HR"/>
        </w:rPr>
        <w:tab/>
        <w:t>Konstatira se da je završni račun objavljen na e-Oglasnoj ploči suda 5. rujna 2024.</w:t>
      </w:r>
    </w:p>
    <w:p w:rsidRPr="001036F5" w:rsidR="001036F5" w:rsidP="001036F5" w:rsidRDefault="001036F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036F5" w:rsidR="001036F5" w:rsidP="001036F5" w:rsidRDefault="001036F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036F5">
        <w:rPr>
          <w:rFonts w:eastAsia="Times New Roman" w:cs="Arial"/>
          <w:bCs/>
          <w:szCs w:val="24"/>
          <w:lang w:eastAsia="hr-HR"/>
        </w:rPr>
        <w:tab/>
        <w:t>Prelazi se na točku 1. dnevnog reda:</w:t>
      </w:r>
    </w:p>
    <w:p w:rsidRPr="001036F5" w:rsidR="001036F5" w:rsidP="00075B4F" w:rsidRDefault="00075B4F">
      <w:pPr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Stečajna</w:t>
      </w:r>
      <w:r w:rsidRPr="001036F5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 iznosi završni račun usmeno u bitnome kao i pisano. Ističe da je unovčena sva imovina koja je činila stečajnu masu i to za iznos od 45.000,00 eura. Nakon namirenja troškova za vjerovnike preostaje iznos od 35.032,00 eura. Prvi viši isplatni red se namiruje u cijelosti u iznosu od 1.618,88 eura a drugi viši isplatni red u ukupnom iznosu od 33.413,12 eura, prema završnom diobnom popisu.</w:t>
      </w:r>
    </w:p>
    <w:p w:rsidRPr="001036F5" w:rsidR="001036F5" w:rsidP="001036F5" w:rsidRDefault="001036F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036F5" w:rsidR="001036F5" w:rsidP="001036F5" w:rsidRDefault="001036F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036F5">
        <w:rPr>
          <w:rFonts w:eastAsia="Times New Roman" w:cs="Arial"/>
          <w:bCs/>
          <w:szCs w:val="24"/>
          <w:lang w:eastAsia="hr-HR"/>
        </w:rPr>
        <w:tab/>
        <w:t>Prelazi se na točku 2. dnevnog reda:</w:t>
      </w:r>
    </w:p>
    <w:p w:rsidRPr="001036F5" w:rsidR="001036F5" w:rsidP="001036F5" w:rsidRDefault="00F41A9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Prigovora na završni diobni popis nema.</w:t>
      </w:r>
    </w:p>
    <w:p w:rsidRPr="001036F5" w:rsidR="001036F5" w:rsidP="001036F5" w:rsidRDefault="001036F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036F5" w:rsidR="001036F5" w:rsidP="001036F5" w:rsidRDefault="001036F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036F5">
        <w:rPr>
          <w:rFonts w:eastAsia="Times New Roman" w:cs="Arial"/>
          <w:bCs/>
          <w:szCs w:val="24"/>
          <w:lang w:eastAsia="hr-HR"/>
        </w:rPr>
        <w:tab/>
        <w:t>Prelazi se na točku 3. dnevnog reda:</w:t>
      </w:r>
    </w:p>
    <w:p w:rsidRPr="001036F5" w:rsidR="001036F5" w:rsidP="001036F5" w:rsidRDefault="00F41A9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szCs w:val="24"/>
          <w:lang w:eastAsia="hr-HR"/>
        </w:rPr>
        <w:t>Neunovčivih predmet</w:t>
      </w:r>
      <w:r w:rsidRPr="001036F5">
        <w:rPr>
          <w:rFonts w:eastAsia="Times New Roman" w:cs="Arial"/>
          <w:szCs w:val="24"/>
          <w:lang w:eastAsia="hr-HR"/>
        </w:rPr>
        <w:t>a stečajne mase</w:t>
      </w:r>
      <w:r>
        <w:rPr>
          <w:rFonts w:eastAsia="Times New Roman" w:cs="Arial"/>
          <w:szCs w:val="24"/>
          <w:lang w:eastAsia="hr-HR"/>
        </w:rPr>
        <w:t xml:space="preserve"> nema.</w:t>
      </w:r>
    </w:p>
    <w:p w:rsidR="001036F5" w:rsidP="00F41A92" w:rsidRDefault="001036F5">
      <w:pPr>
        <w:tabs>
          <w:tab w:val="left" w:pos="168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036F5" w:rsidR="00F41A92" w:rsidP="00F41A92" w:rsidRDefault="00F41A92">
      <w:pPr>
        <w:tabs>
          <w:tab w:val="left" w:pos="168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036F5" w:rsidR="001036F5" w:rsidP="001036F5" w:rsidRDefault="001036F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036F5">
        <w:rPr>
          <w:rFonts w:eastAsia="Times New Roman" w:cs="Arial"/>
          <w:bCs/>
          <w:szCs w:val="24"/>
          <w:lang w:eastAsia="hr-HR"/>
        </w:rPr>
        <w:lastRenderedPageBreak/>
        <w:tab/>
        <w:t>Sutkinja donosi</w:t>
      </w:r>
    </w:p>
    <w:p w:rsidRPr="001036F5" w:rsidR="001036F5" w:rsidP="001036F5" w:rsidRDefault="001036F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036F5">
        <w:rPr>
          <w:rFonts w:eastAsia="Times New Roman" w:cs="Arial"/>
          <w:bCs/>
          <w:szCs w:val="24"/>
          <w:lang w:eastAsia="hr-HR"/>
        </w:rPr>
        <w:t>r j e š e nj e</w:t>
      </w:r>
    </w:p>
    <w:p w:rsidR="00F41A92" w:rsidP="001036F5" w:rsidRDefault="00F41A92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="00F41A92" w:rsidP="001036F5" w:rsidRDefault="00F41A92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036F5" w:rsidR="001036F5" w:rsidP="001036F5" w:rsidRDefault="001036F5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036F5">
        <w:rPr>
          <w:rFonts w:eastAsia="Times New Roman" w:cs="Arial"/>
          <w:bCs/>
          <w:szCs w:val="24"/>
          <w:lang w:eastAsia="hr-HR"/>
        </w:rPr>
        <w:tab/>
        <w:t xml:space="preserve">Daje se suglasnost za završnu diobu. Nakon što </w:t>
      </w:r>
      <w:r>
        <w:rPr>
          <w:rFonts w:eastAsia="Times New Roman" w:cs="Arial"/>
          <w:bCs/>
          <w:szCs w:val="24"/>
          <w:lang w:eastAsia="hr-HR"/>
        </w:rPr>
        <w:t>stečajna</w:t>
      </w:r>
      <w:r w:rsidRPr="001036F5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</w:t>
      </w:r>
      <w:r w:rsidRPr="001036F5">
        <w:rPr>
          <w:rFonts w:eastAsia="Times New Roman" w:cs="Arial"/>
          <w:bCs/>
          <w:szCs w:val="24"/>
          <w:lang w:eastAsia="hr-HR"/>
        </w:rPr>
        <w:t xml:space="preserve"> </w:t>
      </w:r>
      <w:r>
        <w:rPr>
          <w:rFonts w:eastAsia="Times New Roman" w:cs="Arial"/>
          <w:bCs/>
          <w:szCs w:val="24"/>
          <w:lang w:eastAsia="hr-HR"/>
        </w:rPr>
        <w:t>izvijesti sud da je izvršila</w:t>
      </w:r>
      <w:r w:rsidRPr="001036F5">
        <w:rPr>
          <w:rFonts w:eastAsia="Times New Roman" w:cs="Arial"/>
          <w:bCs/>
          <w:szCs w:val="24"/>
          <w:lang w:eastAsia="hr-HR"/>
        </w:rPr>
        <w:t xml:space="preserve"> isplatu po završnom diobnom popisu, donijeti će se odluka o zaključenju stečajnog postupka.</w:t>
      </w:r>
    </w:p>
    <w:p w:rsidRPr="001036F5" w:rsidR="001036F5" w:rsidP="001036F5" w:rsidRDefault="001036F5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036F5">
        <w:rPr>
          <w:rFonts w:eastAsia="Times New Roman" w:cs="Arial"/>
          <w:bCs/>
          <w:szCs w:val="24"/>
          <w:lang w:eastAsia="hr-HR"/>
        </w:rPr>
        <w:tab/>
      </w:r>
    </w:p>
    <w:p w:rsidRPr="001036F5" w:rsidR="001036F5" w:rsidP="001036F5" w:rsidRDefault="001036F5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036F5">
        <w:rPr>
          <w:rFonts w:eastAsia="Times New Roman" w:cs="Arial"/>
          <w:bCs/>
          <w:szCs w:val="24"/>
          <w:lang w:eastAsia="hr-HR"/>
        </w:rPr>
        <w:tab/>
        <w:t>Odluka će biti donesena u pisanom obliku.</w:t>
      </w:r>
    </w:p>
    <w:p w:rsidRPr="001036F5" w:rsidR="001036F5" w:rsidP="001036F5" w:rsidRDefault="001036F5">
      <w:pPr>
        <w:spacing w:after="0" w:line="240" w:lineRule="atLeast"/>
        <w:jc w:val="both"/>
        <w:rPr>
          <w:rFonts w:eastAsia="Times New Roman" w:cs="Arial"/>
          <w:bCs/>
          <w:color w:val="4F81BD"/>
          <w:szCs w:val="24"/>
          <w:lang w:eastAsia="hr-HR"/>
        </w:rPr>
      </w:pPr>
    </w:p>
    <w:p w:rsidRPr="00F41A92" w:rsidR="001036F5" w:rsidP="001036F5" w:rsidRDefault="00F41A9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41A92">
        <w:rPr>
          <w:rFonts w:eastAsia="Times New Roman" w:cs="Arial"/>
          <w:bCs/>
          <w:szCs w:val="24"/>
          <w:lang w:eastAsia="hr-HR"/>
        </w:rPr>
        <w:tab/>
        <w:t>Ovaj zapisnik objaviti na e-Oglasnoj ploči suda.</w:t>
      </w:r>
    </w:p>
    <w:p w:rsidRPr="001036F5" w:rsidR="001036F5" w:rsidP="001036F5" w:rsidRDefault="001036F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036F5" w:rsidR="001036F5" w:rsidP="001036F5" w:rsidRDefault="001036F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="00F41A92" w:rsidP="001036F5" w:rsidRDefault="00F41A92">
      <w:pPr>
        <w:spacing w:after="0" w:line="240" w:lineRule="atLeast"/>
        <w:ind w:firstLine="708"/>
        <w:jc w:val="center"/>
        <w:rPr>
          <w:rFonts w:eastAsia="Times New Roman" w:cs="Arial"/>
          <w:bCs/>
          <w:szCs w:val="24"/>
          <w:lang w:eastAsia="hr-HR"/>
        </w:rPr>
      </w:pPr>
    </w:p>
    <w:p w:rsidRPr="001036F5" w:rsidR="001036F5" w:rsidP="00F41A92" w:rsidRDefault="001036F5">
      <w:pPr>
        <w:spacing w:after="0" w:line="240" w:lineRule="atLeast"/>
        <w:ind w:left="2832" w:firstLine="708"/>
        <w:rPr>
          <w:rFonts w:eastAsia="Times New Roman" w:cs="Arial"/>
          <w:szCs w:val="24"/>
          <w:lang w:eastAsia="hr-HR"/>
        </w:rPr>
      </w:pPr>
      <w:r w:rsidRPr="001036F5">
        <w:rPr>
          <w:rFonts w:eastAsia="Times New Roman" w:cs="Arial"/>
          <w:szCs w:val="24"/>
          <w:lang w:eastAsia="hr-HR"/>
        </w:rPr>
        <w:t xml:space="preserve">Dovršeno u </w:t>
      </w:r>
      <w:r w:rsidR="00F41A92">
        <w:rPr>
          <w:rFonts w:eastAsia="Times New Roman" w:cs="Arial"/>
          <w:szCs w:val="24"/>
          <w:lang w:eastAsia="hr-HR"/>
        </w:rPr>
        <w:t>14</w:t>
      </w:r>
      <w:r w:rsidRPr="001036F5">
        <w:rPr>
          <w:rFonts w:eastAsia="Times New Roman" w:cs="Arial"/>
          <w:szCs w:val="24"/>
          <w:lang w:eastAsia="hr-HR"/>
        </w:rPr>
        <w:t>:</w:t>
      </w:r>
      <w:r w:rsidR="00F41A92">
        <w:rPr>
          <w:rFonts w:eastAsia="Times New Roman" w:cs="Arial"/>
          <w:szCs w:val="24"/>
          <w:lang w:eastAsia="hr-HR"/>
        </w:rPr>
        <w:t>07</w:t>
      </w:r>
      <w:r w:rsidRPr="001036F5">
        <w:rPr>
          <w:rFonts w:eastAsia="Times New Roman" w:cs="Arial"/>
          <w:szCs w:val="24"/>
          <w:lang w:eastAsia="hr-HR"/>
        </w:rPr>
        <w:t xml:space="preserve"> sati.</w:t>
      </w:r>
    </w:p>
    <w:p w:rsidR="001036F5" w:rsidP="001036F5" w:rsidRDefault="001036F5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</w:p>
    <w:p w:rsidRPr="001036F5" w:rsidR="00F41A92" w:rsidP="001036F5" w:rsidRDefault="00F41A92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</w:p>
    <w:p w:rsidRPr="001036F5" w:rsidR="001036F5" w:rsidP="001036F5" w:rsidRDefault="001036F5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1036F5" w:rsidR="001036F5" w:rsidP="001036F5" w:rsidRDefault="001036F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036F5">
        <w:rPr>
          <w:rFonts w:eastAsia="Times New Roman" w:cs="Arial"/>
          <w:bCs/>
          <w:szCs w:val="24"/>
          <w:lang w:eastAsia="hr-HR"/>
        </w:rPr>
        <w:t xml:space="preserve">  </w:t>
      </w:r>
      <w:r w:rsidRPr="001036F5">
        <w:rPr>
          <w:rFonts w:eastAsia="Times New Roman" w:cs="Arial"/>
          <w:bCs/>
          <w:szCs w:val="24"/>
          <w:lang w:eastAsia="hr-HR"/>
        </w:rPr>
        <w:tab/>
      </w:r>
      <w:r w:rsidRPr="001036F5">
        <w:rPr>
          <w:rFonts w:eastAsia="Times New Roman" w:cs="Arial"/>
          <w:bCs/>
          <w:szCs w:val="24"/>
          <w:lang w:eastAsia="hr-HR"/>
        </w:rPr>
        <w:tab/>
      </w:r>
      <w:r w:rsidRPr="001036F5">
        <w:rPr>
          <w:rFonts w:eastAsia="Times New Roman" w:cs="Arial"/>
          <w:bCs/>
          <w:szCs w:val="24"/>
          <w:lang w:eastAsia="hr-HR"/>
        </w:rPr>
        <w:tab/>
      </w:r>
      <w:r w:rsidRPr="001036F5">
        <w:rPr>
          <w:rFonts w:eastAsia="Times New Roman" w:cs="Arial"/>
          <w:bCs/>
          <w:szCs w:val="24"/>
          <w:lang w:eastAsia="hr-HR"/>
        </w:rPr>
        <w:tab/>
      </w:r>
      <w:r w:rsidRPr="001036F5">
        <w:rPr>
          <w:rFonts w:eastAsia="Times New Roman" w:cs="Arial"/>
          <w:bCs/>
          <w:szCs w:val="24"/>
          <w:lang w:eastAsia="hr-HR"/>
        </w:rPr>
        <w:tab/>
        <w:t xml:space="preserve"> </w:t>
      </w:r>
      <w:r w:rsidR="00F41A92">
        <w:rPr>
          <w:rFonts w:eastAsia="Times New Roman" w:cs="Arial"/>
          <w:bCs/>
          <w:szCs w:val="24"/>
          <w:lang w:eastAsia="hr-HR"/>
        </w:rPr>
        <w:t xml:space="preserve"> </w:t>
      </w:r>
      <w:r w:rsidRPr="001036F5">
        <w:rPr>
          <w:rFonts w:eastAsia="Times New Roman" w:cs="Arial"/>
          <w:bCs/>
          <w:szCs w:val="24"/>
          <w:lang w:eastAsia="hr-HR"/>
        </w:rPr>
        <w:t>Sutkinja</w:t>
      </w:r>
      <w:r w:rsidRPr="001036F5">
        <w:rPr>
          <w:rFonts w:eastAsia="Times New Roman" w:cs="Arial"/>
          <w:bCs/>
          <w:szCs w:val="24"/>
          <w:lang w:eastAsia="hr-HR"/>
        </w:rPr>
        <w:tab/>
        <w:t xml:space="preserve">  </w:t>
      </w:r>
      <w:r w:rsidRPr="001036F5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 Stečajna</w:t>
      </w:r>
      <w:r w:rsidRPr="001036F5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</w:t>
      </w:r>
    </w:p>
    <w:p w:rsidRPr="001036F5" w:rsidR="001036F5" w:rsidP="001036F5" w:rsidRDefault="001036F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036F5">
        <w:rPr>
          <w:rFonts w:eastAsia="Times New Roman" w:cs="Arial"/>
          <w:bCs/>
          <w:szCs w:val="24"/>
          <w:lang w:eastAsia="hr-HR"/>
        </w:rPr>
        <w:tab/>
      </w:r>
    </w:p>
    <w:p w:rsidR="001036F5" w:rsidP="001036F5" w:rsidRDefault="001036F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1036F5" w:rsidR="00F41A92" w:rsidP="001036F5" w:rsidRDefault="00F41A9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1036F5" w:rsidR="001036F5" w:rsidP="001036F5" w:rsidRDefault="001036F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1036F5" w:rsidR="001036F5" w:rsidP="001036F5" w:rsidRDefault="00F41A92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          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</w:t>
      </w:r>
      <w:r>
        <w:rPr>
          <w:rFonts w:eastAsia="Times New Roman" w:cs="Arial"/>
          <w:bCs/>
          <w:szCs w:val="24"/>
          <w:lang w:eastAsia="hr-HR"/>
        </w:rPr>
        <w:tab/>
        <w:t xml:space="preserve">       </w:t>
      </w:r>
      <w:r w:rsidRPr="001036F5" w:rsidR="001036F5">
        <w:rPr>
          <w:rFonts w:eastAsia="Times New Roman" w:cs="Arial"/>
          <w:bCs/>
          <w:szCs w:val="24"/>
          <w:lang w:eastAsia="hr-HR"/>
        </w:rPr>
        <w:t>Zapisničarka</w:t>
      </w:r>
      <w:r w:rsidRPr="001036F5" w:rsidR="001036F5">
        <w:rPr>
          <w:rFonts w:eastAsia="Times New Roman" w:cs="Arial"/>
          <w:bCs/>
          <w:szCs w:val="24"/>
          <w:lang w:eastAsia="hr-HR"/>
        </w:rPr>
        <w:tab/>
      </w:r>
      <w:r w:rsidRPr="001036F5" w:rsidR="001036F5">
        <w:rPr>
          <w:rFonts w:eastAsia="Times New Roman" w:cs="Arial"/>
          <w:bCs/>
          <w:szCs w:val="24"/>
          <w:lang w:eastAsia="hr-HR"/>
        </w:rPr>
        <w:tab/>
      </w:r>
      <w:r w:rsidRPr="001036F5" w:rsidR="001036F5">
        <w:rPr>
          <w:rFonts w:eastAsia="Times New Roman" w:cs="Arial"/>
          <w:bCs/>
          <w:szCs w:val="24"/>
          <w:lang w:eastAsia="hr-HR"/>
        </w:rPr>
        <w:tab/>
        <w:t>Vjerovnici</w:t>
      </w:r>
    </w:p>
    <w:p w:rsidRPr="001036F5" w:rsidR="001036F5" w:rsidP="001036F5" w:rsidRDefault="001036F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036F5" w:rsidR="001036F5" w:rsidP="001036F5" w:rsidRDefault="001036F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036F5" w:rsidR="001036F5" w:rsidP="001036F5" w:rsidRDefault="001036F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036F5" w:rsidR="001036F5" w:rsidP="001036F5" w:rsidRDefault="001036F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036F5" w:rsidR="001036F5" w:rsidP="001036F5" w:rsidRDefault="001036F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036F5" w:rsidR="001036F5" w:rsidP="001036F5" w:rsidRDefault="001036F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2410FA" w:rsidRDefault="002410FA"/>
    <w:sectPr w:rsidR="002410FA" w:rsidSect="00992186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36F5" w:rsidP="001036F5" w:rsidRDefault="001036F5">
      <w:pPr>
        <w:spacing w:after="0" w:line="240" w:lineRule="auto"/>
      </w:pPr>
      <w:r>
        <w:separator/>
      </w:r>
    </w:p>
  </w:endnote>
  <w:endnote w:type="continuationSeparator" w:id="0">
    <w:p w:rsidR="001036F5" w:rsidP="001036F5" w:rsidRDefault="00103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1036F5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A24F57">
    <w:pPr>
      <w:pStyle w:val="Podnoje"/>
      <w:ind w:right="360"/>
    </w:pPr>
  </w:p>
  <w:p w:rsidR="000E5907" w:rsidRDefault="00A24F57"/>
</w:ftr>
</file>

<file path=word/footer2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A24F57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A24F57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36F5" w:rsidP="001036F5" w:rsidRDefault="001036F5">
      <w:pPr>
        <w:spacing w:after="0" w:line="240" w:lineRule="auto"/>
      </w:pPr>
      <w:r>
        <w:separator/>
      </w:r>
    </w:p>
  </w:footnote>
  <w:footnote w:type="continuationSeparator" w:id="0">
    <w:p w:rsidR="001036F5" w:rsidP="001036F5" w:rsidRDefault="001036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1036F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A24F57">
    <w:pPr>
      <w:pStyle w:val="Zaglavlje"/>
    </w:pPr>
  </w:p>
  <w:p w:rsidR="000E5907" w:rsidRDefault="00A24F57"/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92186" w:rsidR="00992186" w:rsidP="00992186" w:rsidRDefault="00A24F57">
    <w:pPr>
      <w:spacing w:line="240" w:lineRule="atLeast"/>
      <w:ind w:left="3540" w:firstLine="708"/>
      <w:rPr>
        <w:rFonts w:cs="Arial"/>
      </w:rPr>
    </w:pPr>
    <w:sdt>
      <w:sdtPr>
        <w:id w:val="-459338365"/>
        <w:docPartObj>
          <w:docPartGallery w:val="Page Numbers (Top of Page)"/>
          <w:docPartUnique/>
        </w:docPartObj>
      </w:sdtPr>
      <w:sdtEndPr/>
      <w:sdtContent>
        <w:r w:rsidR="001036F5">
          <w:fldChar w:fldCharType="begin"/>
        </w:r>
        <w:r w:rsidR="001036F5">
          <w:instrText>PAGE   \* MERGEFORMAT</w:instrText>
        </w:r>
        <w:r w:rsidR="001036F5">
          <w:fldChar w:fldCharType="separate"/>
        </w:r>
        <w:r>
          <w:rPr>
            <w:noProof/>
          </w:rPr>
          <w:t xml:space="preserve">- </w:t>
        </w:r>
        <w:r w:rsidRPr="00A24F57">
          <w:rPr>
            <w:rFonts w:cs="Arial"/>
            <w:noProof/>
          </w:rPr>
          <w:t>2</w:t>
        </w:r>
        <w:r>
          <w:rPr>
            <w:noProof/>
          </w:rPr>
          <w:t xml:space="preserve"> -</w:t>
        </w:r>
        <w:r w:rsidR="001036F5">
          <w:fldChar w:fldCharType="end"/>
        </w:r>
        <w:r w:rsidR="001036F5">
          <w:t xml:space="preserve"> </w:t>
        </w:r>
        <w:r w:rsidR="001036F5">
          <w:tab/>
        </w:r>
        <w:r w:rsidR="001036F5">
          <w:tab/>
        </w:r>
        <w:r w:rsidR="001036F5">
          <w:tab/>
        </w:r>
        <w:r w:rsidR="001036F5">
          <w:tab/>
        </w:r>
      </w:sdtContent>
    </w:sdt>
    <w:r w:rsidR="001036F5">
      <w:rPr>
        <w:rFonts w:cs="Arial"/>
      </w:rPr>
      <w:t xml:space="preserve"> </w:t>
    </w:r>
    <w:r w:rsidR="00EF69F5">
      <w:rPr>
        <w:rFonts w:cs="Arial"/>
      </w:rPr>
      <w:t xml:space="preserve">    </w:t>
    </w:r>
    <w:r w:rsidR="001036F5">
      <w:rPr>
        <w:rFonts w:eastAsia="Times New Roman" w:cs="Arial"/>
        <w:bCs/>
        <w:szCs w:val="24"/>
        <w:lang w:eastAsia="hr-HR"/>
      </w:rPr>
      <w:t>St-155</w:t>
    </w:r>
    <w:r w:rsidRPr="001036F5" w:rsidR="001036F5">
      <w:rPr>
        <w:rFonts w:eastAsia="Times New Roman" w:cs="Arial"/>
        <w:bCs/>
        <w:szCs w:val="24"/>
        <w:lang w:eastAsia="hr-HR"/>
      </w:rPr>
      <w:t>/202</w:t>
    </w:r>
    <w:r w:rsidR="001036F5">
      <w:rPr>
        <w:rFonts w:eastAsia="Times New Roman" w:cs="Arial"/>
        <w:bCs/>
        <w:szCs w:val="24"/>
        <w:lang w:eastAsia="hr-HR"/>
      </w:rPr>
      <w:t>2</w:t>
    </w:r>
    <w:r w:rsidRPr="001036F5" w:rsidR="001036F5">
      <w:rPr>
        <w:rFonts w:eastAsia="Times New Roman" w:cs="Arial"/>
        <w:bCs/>
        <w:szCs w:val="24"/>
        <w:lang w:eastAsia="hr-HR"/>
      </w:rPr>
      <w:t>-</w:t>
    </w:r>
    <w:r w:rsidR="00EF69F5">
      <w:rPr>
        <w:rFonts w:eastAsia="Times New Roman" w:cs="Arial"/>
        <w:bCs/>
        <w:szCs w:val="24"/>
        <w:lang w:eastAsia="hr-HR"/>
      </w:rPr>
      <w:t>90</w:t>
    </w:r>
  </w:p>
  <w:p w:rsidR="000E5907" w:rsidRDefault="00A24F57"/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6F5"/>
    <w:rsid w:val="00026A30"/>
    <w:rsid w:val="00075B4F"/>
    <w:rsid w:val="001036F5"/>
    <w:rsid w:val="002410FA"/>
    <w:rsid w:val="00A24F57"/>
    <w:rsid w:val="00EF69F5"/>
    <w:rsid w:val="00F41A92"/>
    <w:rsid w:val="00F60C40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D9C23E03-0F2E-414F-8F31-BD7361468638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036F5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036F5"/>
  </w:style>
  <w:style w:type="paragraph" w:styleId="Podnoje">
    <w:name w:val="footer"/>
    <w:basedOn w:val="Normal"/>
    <w:link w:val="PodnojeChar"/>
    <w:uiPriority w:val="99"/>
    <w:unhideWhenUsed/>
    <w:rsid w:val="001036F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036F5"/>
  </w:style>
  <w:style w:type="character" w:styleId="Brojstranice">
    <w:name w:val="page number"/>
    <w:basedOn w:val="Zadanifontodlomka"/>
    <w:rsid w:val="001036F5"/>
  </w:style>
  <w:style w:type="character" w:styleId="Tekstrezerviranogmjesta">
    <w:name w:val="Placeholder Text"/>
    <w:basedOn w:val="Zadanifontodlomka"/>
    <w:uiPriority w:val="99"/>
    <w:semiHidden/>
    <w:rsid w:val="00A24F5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24F57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A24F57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A24F57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24F57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30. rujna 2024.</izvorni_sadrzaj>
    <derivirana_varijabla naziv="DomainObject.StvarniPocetakDatum_1">30. rujna 2024.</derivirana_varijabla>
  </DomainObject.StvarniPocetakDatum>
  <DomainObject.StvarniZavrsetakDatum>
    <izvorni_sadrzaj>30. rujna 2024.</izvorni_sadrzaj>
    <derivirana_varijabla naziv="DomainObject.StvarniZavrsetakDatum_1">30. rujna 2024.</derivirana_varijabla>
  </DomainObject.StvarniZavrsetakDatum>
  <DomainObject.PlaniraniZavrsetakDatum>
    <izvorni_sadrzaj>30. rujna 2024.</izvorni_sadrzaj>
    <derivirana_varijabla naziv="DomainObject.PlaniraniZavrsetakDatum_1">30. rujna 2024.</derivirana_varijabla>
  </DomainObject.PlaniraniZavrsetakDatum>
  <DomainObject.PlaniraniPocetakDatum>
    <izvorni_sadrzaj>30. rujna 2024.</izvorni_sadrzaj>
    <derivirana_varijabla naziv="DomainObject.PlaniraniPocetakDatum_1">30. rujna 2024.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14:07</izvorni_sadrzaj>
    <derivirana_varijabla naziv="DomainObject.StvarniZavrsetakVrijeme_1">14:07</derivirana_varijabla>
  </DomainObject.StvarniZavrsetakVrijeme>
  <DomainObject.PlaniraniZavrsetakVrijeme>
    <izvorni_sadrzaj>14:05</izvorni_sadrzaj>
    <derivirana_varijabla naziv="DomainObject.PlaniraniZavrsetakVrijeme_1">14:05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rujna 2024.</izvorni_sadrzaj>
    <derivirana_varijabla naziv="DomainObject.Zapisnik.DatumKreiranja_1">30. rujna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St-155/2022-90</izvorni_sadrzaj>
    <derivirana_varijabla naziv="DomainObject.Zapisnik.Oznaka_1">St-155/2022-90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travnja 2022.</izvorni_sadrzaj>
    <derivirana_varijabla naziv="DomainObject.Predmet.DatumIzradeOptuznogAkta_1">12. travnja 2022.</derivirana_varijabla>
  </DomainObject.Predmet.DatumIzradeOptuznogAkta>
  <DomainObject.Predmet.DatumIzradeOptuznogAktaFormated>
    <izvorni_sadrzaj>12.4.2022.</izvorni_sadrzaj>
    <derivirana_varijabla naziv="DomainObject.Predmet.DatumIzradeOptuznogAktaFormated_1">12.4.2022.</derivirana_varijabla>
  </DomainObject.Predmet.DatumIzradeOptuznogAktaFormated>
  <DomainObject.Predmet.DatumOsnivanja>
    <izvorni_sadrzaj>12. travnja 2022.</izvorni_sadrzaj>
    <derivirana_varijabla naziv="DomainObject.Predmet.DatumOsnivanja_1">12.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travnja 2022.</izvorni_sadrzaj>
    <derivirana_varijabla naziv="DomainObject.Predmet.DatumPrimitkaOptuznogAkta_1">12.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St-155/2022</izvorni_sadrzaj>
    <derivirana_varijabla naziv="DomainObject.Predmet.OznakaBroj_1">St-155/2022</derivirana_varijabla>
  </DomainObject.Predmet.OznakaBroj>
  <DomainObject.Predmet.OznakaBrojOptuznogAkta>
    <izvorni_sadrzaj>04-06-22-2023</izvorni_sadrzaj>
    <derivirana_varijabla naziv="DomainObject.Predmet.OznakaBrojOptuznogAkta_1">04-06-22-2023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SORRISO INVEST j.d.o.o. FAŽANA</izvorni_sadrzaj>
    <derivirana_varijabla naziv="DomainObject.Predmet.ProtustrankaFormated_1">  SORRISO INVEST j.d.o.o. FAŽANA</derivirana_varijabla>
  </DomainObject.Predmet.ProtustrankaFormated>
  <DomainObject.Predmet.ProtustrankaFormatedOIB>
    <izvorni_sadrzaj>  SORRISO INVEST j.d.o.o. FAŽANA, OIB 11051125458</izvorni_sadrzaj>
    <derivirana_varijabla naziv="DomainObject.Predmet.ProtustrankaFormatedOIB_1">  SORRISO INVEST j.d.o.o. FAŽANA, OIB 11051125458</derivirana_varijabla>
  </DomainObject.Predmet.ProtustrankaFormatedOIB>
  <DomainObject.Predmet.ProtustrankaFormatedWithAdress>
    <izvorni_sadrzaj> SORRISO INVEST j.d.o.o. FAŽANA, Istarska 30, 52212 Fažana</izvorni_sadrzaj>
    <derivirana_varijabla naziv="DomainObject.Predmet.ProtustrankaFormatedWithAdress_1"> SORRISO INVEST j.d.o.o. FAŽANA, Istarska 30, 52212 Fažana</derivirana_varijabla>
  </DomainObject.Predmet.ProtustrankaFormatedWithAdress>
  <DomainObject.Predmet.ProtustrankaFormatedWithAdressOIB>
    <izvorni_sadrzaj> SORRISO INVEST j.d.o.o. FAŽANA, OIB 11051125458, Istarska 30, 52212 Fažana</izvorni_sadrzaj>
    <derivirana_varijabla naziv="DomainObject.Predmet.ProtustrankaFormatedWithAdressOIB_1"> SORRISO INVEST j.d.o.o. FAŽANA, OIB 11051125458, Istarska 30, 52212 Fažana</derivirana_varijabla>
  </DomainObject.Predmet.ProtustrankaFormatedWithAdressOIB>
  <DomainObject.Predmet.ProtustrankaWithAdress>
    <izvorni_sadrzaj>SORRISO INVEST j.d.o.o. FAŽANA Istarska 30, 52212 Fažana</izvorni_sadrzaj>
    <derivirana_varijabla naziv="DomainObject.Predmet.ProtustrankaWithAdress_1">SORRISO INVEST j.d.o.o. FAŽANA Istarska 30, 52212 Fažana</derivirana_varijabla>
  </DomainObject.Predmet.ProtustrankaWithAdress>
  <DomainObject.Predmet.ProtustrankaWithAdressOIB>
    <izvorni_sadrzaj>SORRISO INVEST j.d.o.o. FAŽANA, OIB 11051125458, Istarska 30, 52212 Fažana</izvorni_sadrzaj>
    <derivirana_varijabla naziv="DomainObject.Predmet.ProtustrankaWithAdressOIB_1">SORRISO INVEST j.d.o.o. FAŽANA, OIB 11051125458, Istarska 30, 52212 Fažana</derivirana_varijabla>
  </DomainObject.Predmet.ProtustrankaWithAdressOIB>
  <DomainObject.Predmet.ProtustrankaNazivFormated>
    <izvorni_sadrzaj>SORRISO INVEST j.d.o.o. FAŽANA</izvorni_sadrzaj>
    <derivirana_varijabla naziv="DomainObject.Predmet.ProtustrankaNazivFormated_1">SORRISO INVEST j.d.o.o. FAŽANA</derivirana_varijabla>
  </DomainObject.Predmet.ProtustrankaNazivFormated>
  <DomainObject.Predmet.ProtustrankaNazivFormatedOIB>
    <izvorni_sadrzaj>SORRISO INVEST j.d.o.o. FAŽANA, OIB 11051125458</izvorni_sadrzaj>
    <derivirana_varijabla naziv="DomainObject.Predmet.ProtustrankaNazivFormatedOIB_1">SORRISO INVEST j.d.o.o. FAŽANA, OIB 11051125458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PULA; ISTARSKA KREDITNA BANKA UMAG  dioničko društvo; KentBank dioničko društvo</izvorni_sadrzaj>
    <derivirana_varijabla naziv="DomainObject.Predmet.StrankaFormated_1">  Financijska agencija, Podružnica Pula, PULA; ISTARSKA KREDITNA BANKA UMAG  dioničko društvo; KentBank dioničko društvo</derivirana_varijabla>
  </DomainObject.Predmet.StrankaFormated>
  <DomainObject.Predmet.StrankaFormatedOIB>
    <izvorni_sadrzaj>  Financijska agencija, Podružnica Pula, PULA, OIB 85821130368; ISTARSKA KREDITNA BANKA UMAG  dioničko društvo, OIB 65723536010; KentBank dioničko društvo, OIB 73656725926</izvorni_sadrzaj>
    <derivirana_varijabla naziv="DomainObject.Predmet.StrankaFormatedOIB_1">  Financijska agencija, Podružnica Pula, PULA, OIB 85821130368; ISTARSKA KREDITNA BANKA UMAG  dioničko društvo, OIB 65723536010; KentBank dioničko društvo, OIB 73656725926</derivirana_varijabla>
  </DomainObject.Predmet.StrankaFormatedOIB>
  <DomainObject.Predmet.StrankaFormatedWithAdress>
    <izvorni_sadrzaj> Financijska agencija, Podružnica Pula, PULA, GIARDINI 5, 52100 Pula; ISTARSKA KREDITNA BANKA UMAG  dioničko društvo, Ulica Ernesta Miloša - Via Ernest Miloš 1, 52470 Umag; KentBank dioničko društvo, Gundulićeva ulica 1, 10000 Zagreb</izvorni_sadrzaj>
    <derivirana_varijabla naziv="DomainObject.Predmet.StrankaFormatedWithAdress_1"> Financijska agencija, Podružnica Pula, PULA, GIARDINI 5, 52100 Pula; ISTARSKA KREDITNA BANKA UMAG  dioničko društvo, Ulica Ernesta Miloša - Via Ernest Miloš 1, 52470 Umag; KentBank dioničko društvo, Gundulićeva ulica 1, 10000 Zagreb</derivirana_varijabla>
  </DomainObject.Predmet.StrankaFormatedWithAdress>
  <DomainObject.Predmet.StrankaFormatedWithAdressOIB>
    <izvorni_sadrzaj> Financijska agencija, Podružnica Pula, PULA, OIB 85821130368, GIARDINI 5, 52100 Pula; ISTARSKA KREDITNA BANKA UMAG  dioničko društvo, OIB 65723536010, Ulica Ernesta Miloša - Via Ernest Miloš 1, 52470 Umag; KentBank dioničko društvo, OIB 73656725926, Gundulićeva ulica 1, 10000 Zagreb</izvorni_sadrzaj>
    <derivirana_varijabla naziv="DomainObject.Predmet.StrankaFormatedWithAdressOIB_1"> Financijska agencija, Podružnica Pula, PULA, OIB 85821130368, GIARDINI 5, 52100 Pula; ISTARSKA KREDITNA BANKA UMAG  dioničko društvo, OIB 65723536010, Ulica Ernesta Miloša - Via Ernest Miloš 1, 52470 Umag; KentBank dioničko društvo, OIB 73656725926, Gundulićeva ulica 1, 10000 Zagreb</derivirana_varijabla>
  </DomainObject.Predmet.StrankaFormatedWithAdressOIB>
  <DomainObject.Predmet.StrankaWithAdress>
    <izvorni_sadrzaj>Financijska agencija, Podružnica Pula, PULA GIARDINI 5,52100 Pula,ISTARSKA KREDITNA BANKA UMAG  dioničko društvo Ulica Ernesta Miloša - Via Ernest Miloš 1,52470 Umag,KentBank dioničko društvo Gundulićeva ulica 1,10000 Zagreb</izvorni_sadrzaj>
    <derivirana_varijabla naziv="DomainObject.Predmet.StrankaWithAdress_1">Financijska agencija, Podružnica Pula, PULA GIARDINI 5,52100 Pula,ISTARSKA KREDITNA BANKA UMAG  dioničko društvo Ulica Ernesta Miloša - Via Ernest Miloš 1,52470 Umag,KentBank dioničko društvo Gundulićeva ulica 1,10000 Zagreb</derivirana_varijabla>
  </DomainObject.Predmet.StrankaWithAdress>
  <DomainObject.Predmet.StrankaWithAdressOIB>
    <izvorni_sadrzaj>Financijska agencija, Podružnica Pula, PULA, OIB 85821130368, GIARDINI 5,52100 Pula,ISTARSKA KREDITNA BANKA UMAG  dioničko društvo, OIB 65723536010, Ulica Ernesta Miloša - Via Ernest Miloš 1,52470 Umag,KentBank dioničko društvo, OIB 73656725926, Gundulićeva ulica 1,10000 Zagreb</izvorni_sadrzaj>
    <derivirana_varijabla naziv="DomainObject.Predmet.StrankaWithAdressOIB_1">Financijska agencija, Podružnica Pula, PULA, OIB 85821130368, GIARDINI 5,52100 Pula,ISTARSKA KREDITNA BANKA UMAG  dioničko društvo, OIB 65723536010, Ulica Ernesta Miloša - Via Ernest Miloš 1,52470 Umag,KentBank dioničko društvo, OIB 73656725926, Gundulićeva ulica 1,10000 Zagreb</derivirana_varijabla>
  </DomainObject.Predmet.StrankaWithAdressOIB>
  <DomainObject.Predmet.StrankaNazivFormated>
    <izvorni_sadrzaj>Financijska agencija, Podružnica Pula, PULA,ISTARSKA KREDITNA BANKA UMAG  dioničko društvo,KentBank dioničko društvo</izvorni_sadrzaj>
    <derivirana_varijabla naziv="DomainObject.Predmet.StrankaNazivFormated_1">Financijska agencija, Podružnica Pula, PULA,ISTARSKA KREDITNA BANKA UMAG  dioničko društvo,KentBank dioničko društvo</derivirana_varijabla>
  </DomainObject.Predmet.StrankaNazivFormated>
  <DomainObject.Predmet.StrankaNazivFormatedOIB>
    <izvorni_sadrzaj>Financijska agencija, Podružnica Pula, PULA, OIB 85821130368,ISTARSKA KREDITNA BANKA UMAG  dioničko društvo, OIB 65723536010,KentBank dioničko društvo, OIB 73656725926</izvorni_sadrzaj>
    <derivirana_varijabla naziv="DomainObject.Predmet.StrankaNazivFormatedOIB_1">Financijska agencija, Podružnica Pula, PULA, OIB 85821130368,ISTARSKA KREDITNA BANKA UMAG  dioničko društvo, OIB 65723536010,KentBank dioničko društvo, OIB 73656725926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37154.84</izvorni_sadrzaj>
    <derivirana_varijabla naziv="DomainObject.Predmet.TrenutnaVrijednost_1">37154.84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Podružnica Pula, PULA</item>
      <item>ISTARSKA KREDITNA BANKA UMAG  dioničko društvo</item>
      <item>KentBank dioničko društvo</item>
    </izvorni_sadrzaj>
    <derivirana_varijabla naziv="DomainObject.Predmet.StrankaListFormated_1">
      <item>Financijska agencija, Podružnica Pula, PULA</item>
      <item>ISTARSKA KREDITNA BANKA UMAG  dioničko društvo</item>
      <item>KentBank dioničko društvo</item>
    </derivirana_varijabla>
  </DomainObject.Predmet.StrankaListFormated>
  <DomainObject.Predmet.StrankaListFormatedOIB>
    <izvorni_sadrzaj>
      <item>Financijska agencija, Podružnica Pula, PULA, OIB 85821130368</item>
      <item>ISTARSKA KREDITNA BANKA UMAG  dioničko društvo, OIB 65723536010</item>
      <item>KentBank dioničko društvo, OIB 73656725926</item>
    </izvorni_sadrzaj>
    <derivirana_varijabla naziv="DomainObject.Predmet.StrankaListFormatedOIB_1">
      <item>Financijska agencija, Podružnica Pula, PULA, OIB 85821130368</item>
      <item>ISTARSKA KREDITNA BANKA UMAG  dioničko društvo, OIB 65723536010</item>
      <item>KentBank dioničko društvo, OIB 73656725926</item>
    </derivirana_varijabla>
  </DomainObject.Predmet.StrankaListFormatedOIB>
  <DomainObject.Predmet.StrankaListFormatedWithAdress>
    <izvorni_sadrzaj>
      <item>Financijska agencija, Podružnica Pula, PULA, GIARDINI 5, 52100 Pula</item>
      <item>ISTARSKA KREDITNA BANKA UMAG  dioničko društvo, Ulica Ernesta Miloša - Via Ernest Miloš 1, 52470 Umag</item>
      <item>KentBank dioničko društvo, Gundulićeva ulica 1, 10000 Zagreb</item>
    </izvorni_sadrzaj>
    <derivirana_varijabla naziv="DomainObject.Predmet.StrankaListFormatedWithAdress_1">
      <item>Financijska agencija, Podružnica Pula, PULA, GIARDINI 5, 52100 Pula</item>
      <item>ISTARSKA KREDITNA BANKA UMAG  dioničko društvo, Ulica Ernesta Miloša - Via Ernest Miloš 1, 52470 Umag</item>
      <item>KentBank dioničko društvo, Gundulićeva ulica 1, 10000 Zagreb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  <item>ISTARSKA KREDITNA BANKA UMAG  dioničko društvo, OIB 65723536010, Ulica Ernesta Miloša - Via Ernest Miloš 1, 52470 Umag</item>
      <item>KentBank dioničko društvo, OIB 73656725926, Gundulićeva ulica 1, 10000 Zagreb</item>
    </izvorni_sadrzaj>
    <derivirana_varijabla naziv="DomainObject.Predmet.StrankaListFormatedWithAdressOIB_1">
      <item>Financijska agencija, Podružnica Pula, PULA, OIB 85821130368, GIARDINI 5, 52100 Pula</item>
      <item>ISTARSKA KREDITNA BANKA UMAG  dioničko društvo, OIB 65723536010, Ulica Ernesta Miloša - Via Ernest Miloš 1, 52470 Umag</item>
      <item>KentBank dioničko društvo, OIB 73656725926, Gundulićeva ulica 1, 10000 Zagreb</item>
    </derivirana_varijabla>
  </DomainObject.Predmet.StrankaListFormatedWithAdressOIB>
  <DomainObject.Predmet.StrankaListNazivFormated>
    <izvorni_sadrzaj>
      <item>Financijska agencija, Podružnica Pula, PULA</item>
      <item>ISTARSKA KREDITNA BANKA UMAG  dioničko društvo</item>
      <item>KentBank dioničko društvo</item>
    </izvorni_sadrzaj>
    <derivirana_varijabla naziv="DomainObject.Predmet.StrankaListNazivFormated_1">
      <item>Financijska agencija, Podružnica Pula, PULA</item>
      <item>ISTARSKA KREDITNA BANKA UMAG  dioničko društvo</item>
      <item>KentBank dioničko društvo</item>
    </derivirana_varijabla>
  </DomainObject.Predmet.StrankaListNazivFormated>
  <DomainObject.Predmet.StrankaListNazivFormatedOIB>
    <izvorni_sadrzaj>
      <item>Financijska agencija, Podružnica Pula, PULA, OIB 85821130368</item>
      <item>ISTARSKA KREDITNA BANKA UMAG  dioničko društvo, OIB 65723536010</item>
      <item>KentBank dioničko društvo, OIB 73656725926</item>
    </izvorni_sadrzaj>
    <derivirana_varijabla naziv="DomainObject.Predmet.StrankaListNazivFormatedOIB_1">
      <item>Financijska agencija, Podružnica Pula, PULA, OIB 85821130368</item>
      <item>ISTARSKA KREDITNA BANKA UMAG  dioničko društvo, OIB 65723536010</item>
      <item>KentBank dioničko društvo, OIB 73656725926</item>
    </derivirana_varijabla>
  </DomainObject.Predmet.StrankaListNazivFormatedOIB>
  <DomainObject.Predmet.ProtuStrankaListFormated>
    <izvorni_sadrzaj>
      <item>SORRISO INVEST j.d.o.o. FAŽANA</item>
    </izvorni_sadrzaj>
    <derivirana_varijabla naziv="DomainObject.Predmet.ProtuStrankaListFormated_1">
      <item>SORRISO INVEST j.d.o.o. FAŽANA</item>
    </derivirana_varijabla>
  </DomainObject.Predmet.ProtuStrankaListFormated>
  <DomainObject.Predmet.ProtuStrankaListFormatedOIB>
    <izvorni_sadrzaj>
      <item>SORRISO INVEST j.d.o.o. FAŽANA, OIB 11051125458</item>
    </izvorni_sadrzaj>
    <derivirana_varijabla naziv="DomainObject.Predmet.ProtuStrankaListFormatedOIB_1">
      <item>SORRISO INVEST j.d.o.o. FAŽANA, OIB 11051125458</item>
    </derivirana_varijabla>
  </DomainObject.Predmet.ProtuStrankaListFormatedOIB>
  <DomainObject.Predmet.ProtuStrankaListFormatedWithAdress>
    <izvorni_sadrzaj>
      <item>SORRISO INVEST j.d.o.o. FAŽANA, Istarska 30, 52212 Fažana</item>
    </izvorni_sadrzaj>
    <derivirana_varijabla naziv="DomainObject.Predmet.ProtuStrankaListFormatedWithAdress_1">
      <item>SORRISO INVEST j.d.o.o. FAŽANA, Istarska 30, 52212 Fažana</item>
    </derivirana_varijabla>
  </DomainObject.Predmet.ProtuStrankaListFormatedWithAdress>
  <DomainObject.Predmet.ProtuStrankaListFormatedWithAdressOIB>
    <izvorni_sadrzaj>
      <item>SORRISO INVEST j.d.o.o. FAŽANA, OIB 11051125458, Istarska 30, 52212 Fažana</item>
    </izvorni_sadrzaj>
    <derivirana_varijabla naziv="DomainObject.Predmet.ProtuStrankaListFormatedWithAdressOIB_1">
      <item>SORRISO INVEST j.d.o.o. FAŽANA, OIB 11051125458, Istarska 30, 52212 Fažana</item>
    </derivirana_varijabla>
  </DomainObject.Predmet.ProtuStrankaListFormatedWithAdressOIB>
  <DomainObject.Predmet.ProtuStrankaListNazivFormated>
    <izvorni_sadrzaj>
      <item>SORRISO INVEST j.d.o.o. FAŽANA</item>
    </izvorni_sadrzaj>
    <derivirana_varijabla naziv="DomainObject.Predmet.ProtuStrankaListNazivFormated_1">
      <item>SORRISO INVEST j.d.o.o. FAŽANA</item>
    </derivirana_varijabla>
  </DomainObject.Predmet.ProtuStrankaListNazivFormated>
  <DomainObject.Predmet.ProtuStrankaListNazivFormatedOIB>
    <izvorni_sadrzaj>
      <item>SORRISO INVEST j.d.o.o. FAŽANA, OIB 11051125458</item>
    </izvorni_sadrzaj>
    <derivirana_varijabla naziv="DomainObject.Predmet.ProtuStrankaListNazivFormatedOIB_1">
      <item>SORRISO INVEST j.d.o.o. FAŽANA, OIB 11051125458</item>
    </derivirana_varijabla>
  </DomainObject.Predmet.ProtuStrankaListNazivFormatedOIB>
  <DomainObject.Predmet.OstaliListFormated>
    <izvorni_sadrzaj>
      <item>Aleksandar Udovičić</item>
      <item>Nikša Radišić</item>
    </izvorni_sadrzaj>
    <derivirana_varijabla naziv="DomainObject.Predmet.OstaliListFormated_1">
      <item>Aleksandar Udovičić</item>
      <item>Nikša Radišić</item>
    </derivirana_varijabla>
  </DomainObject.Predmet.OstaliListFormated>
  <DomainObject.Predmet.OstaliListFormatedOIB>
    <izvorni_sadrzaj>
      <item>Aleksandar Udovičić, OIB 86969606853</item>
      <item>Nikša Radišić, OIB 30202967432</item>
    </izvorni_sadrzaj>
    <derivirana_varijabla naziv="DomainObject.Predmet.OstaliListFormatedOIB_1">
      <item>Aleksandar Udovičić, OIB 86969606853</item>
      <item>Nikša Radišić, OIB 30202967432</item>
    </derivirana_varijabla>
  </DomainObject.Predmet.OstaliListFormatedOIB>
  <DomainObject.Predmet.OstaliListFormatedWithAdress>
    <izvorni_sadrzaj>
      <item>Aleksandar Udovičić, Braće Leonardelli 45, 52100 Pula</item>
      <item>Nikša Radišić, Jeretova 9, 52100 Pula</item>
    </izvorni_sadrzaj>
    <derivirana_varijabla naziv="DomainObject.Predmet.OstaliListFormatedWithAdress_1">
      <item>Aleksandar Udovičić, Braće Leonardelli 45, 52100 Pula</item>
      <item>Nikša Radišić, Jeretova 9, 52100 Pula</item>
    </derivirana_varijabla>
  </DomainObject.Predmet.OstaliListFormatedWithAdress>
  <DomainObject.Predmet.OstaliListFormatedWithAdressOIB>
    <izvorni_sadrzaj>
      <item>Aleksandar Udovičić, OIB 86969606853, Braće Leonardelli 45, 52100 Pula</item>
      <item>Nikša Radišić, OIB 30202967432, Jeretova 9, 52100 Pula</item>
    </izvorni_sadrzaj>
    <derivirana_varijabla naziv="DomainObject.Predmet.OstaliListFormatedWithAdressOIB_1">
      <item>Aleksandar Udovičić, OIB 86969606853, Braće Leonardelli 45, 52100 Pula</item>
      <item>Nikša Radišić, OIB 30202967432, Jeretova 9, 52100 Pula</item>
    </derivirana_varijabla>
  </DomainObject.Predmet.OstaliListFormatedWithAdressOIB>
  <DomainObject.Predmet.OstaliListNazivFormated>
    <izvorni_sadrzaj>
      <item>Aleksandar Udovičić</item>
      <item>Nikša Radišić</item>
    </izvorni_sadrzaj>
    <derivirana_varijabla naziv="DomainObject.Predmet.OstaliListNazivFormated_1">
      <item>Aleksandar Udovičić</item>
      <item>Nikša Radišić</item>
    </derivirana_varijabla>
  </DomainObject.Predmet.OstaliListNazivFormated>
  <DomainObject.Predmet.OstaliListNazivFormatedOIB>
    <izvorni_sadrzaj>
      <item>Aleksandar Udovičić, OIB 86969606853</item>
      <item>Nikša Radišić, OIB 30202967432</item>
    </izvorni_sadrzaj>
    <derivirana_varijabla naziv="DomainObject.Predmet.OstaliListNazivFormatedOIB_1">
      <item>Aleksandar Udovičić, OIB 86969606853</item>
      <item>Nikša Radišić, OIB 30202967432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rujna 2024.</izvorni_sadrzaj>
    <derivirana_varijabla naziv="DomainObject.Datum_1">30. rujna 2024.</derivirana_varijabla>
  </DomainObject.Datum>
  <DomainObject.PoslovniBrojDokumenta>
    <izvorni_sadrzaj>St-155/2022-90</izvorni_sadrzaj>
    <derivirana_varijabla naziv="DomainObject.PoslovniBrojDokumenta_1">St-155/2022-90</derivirana_varijabla>
  </DomainObject.PoslovniBrojDokumenta>
  <DomainObject.Predmet.StrankaIDrugi>
    <izvorni_sadrzaj>Financijska agencija, Podružnica Pula, PULA i dr.</izvorni_sadrzaj>
    <derivirana_varijabla naziv="DomainObject.Predmet.StrankaIDrugi_1">Financijska agencija, Podružnica Pula, PULA i dr.</derivirana_varijabla>
  </DomainObject.Predmet.StrankaIDrugi>
  <DomainObject.Predmet.ProtustrankaIDrugi>
    <izvorni_sadrzaj>SORRISO INVEST j.d.o.o. FAŽANA</izvorni_sadrzaj>
    <derivirana_varijabla naziv="DomainObject.Predmet.ProtustrankaIDrugi_1">SORRISO INVEST j.d.o.o. FAŽANA</derivirana_varijabla>
  </DomainObject.Predmet.ProtustrankaIDrugi>
  <DomainObject.Predmet.StrankaIDrugiAdressOIB>
    <izvorni_sadrzaj>Financijska agencija, Podružnica Pula, PULA, OIB 85821130368, GIARDINI 5, 52100 Pula i dr.</izvorni_sadrzaj>
    <derivirana_varijabla naziv="DomainObject.Predmet.StrankaIDrugiAdressOIB_1">Financijska agencija, Podružnica Pula, PULA, OIB 85821130368, GIARDINI 5, 52100 Pula i dr.</derivirana_varijabla>
  </DomainObject.Predmet.StrankaIDrugiAdressOIB>
  <DomainObject.Predmet.ProtustrankaIDrugiAdressOIB>
    <izvorni_sadrzaj>SORRISO INVEST j.d.o.o. FAŽANA, OIB 11051125458, Istarska 30, 52212 Fažana</izvorni_sadrzaj>
    <derivirana_varijabla naziv="DomainObject.Predmet.ProtustrankaIDrugiAdressOIB_1">SORRISO INVEST j.d.o.o. FAŽANA, OIB 11051125458, Istarska 30, 52212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SORRISO INVEST j.d.o.o. FAŽANA</item>
      <item>Financijska agencija, Podružnica Pula, PULA</item>
      <item>ISTARSKA KREDITNA BANKA UMAG  dioničko društvo</item>
      <item>KentBank dioničko društvo</item>
      <item>Aleksandar Udovičić</item>
      <item>Nikša Radišić</item>
    </izvorni_sadrzaj>
    <derivirana_varijabla naziv="DomainObject.Predmet.SudioniciListNaziv_1">
      <item>SORRISO INVEST j.d.o.o. FAŽANA</item>
      <item>Financijska agencija, Podružnica Pula, PULA</item>
      <item>ISTARSKA KREDITNA BANKA UMAG  dioničko društvo</item>
      <item>KentBank dioničko društvo</item>
      <item>Aleksandar Udovičić</item>
      <item>Nikša Radišić</item>
    </derivirana_varijabla>
  </DomainObject.Predmet.SudioniciListNaziv>
  <DomainObject.Predmet.SudioniciListAdressOIB>
    <izvorni_sadrzaj>
      <item>SORRISO INVEST j.d.o.o. FAŽANA, OIB 11051125458, Istarska 30,52212 Fažana</item>
      <item>Financijska agencija, Podružnica Pula, PULA, OIB 85821130368, GIARDINI 5,52100 Pula</item>
      <item>ISTARSKA KREDITNA BANKA UMAG  dioničko društvo, OIB 65723536010, Ulica Ernesta Miloša - Via Ernest Miloš 1,52470 Umag</item>
      <item>KentBank dioničko društvo, OIB 73656725926, Gundulićeva ulica 1,10000 Zagreb</item>
      <item>Aleksandar Udovičić, OIB 86969606853, Braće Leonardelli 45,52100 Pula</item>
      <item>Nikša Radišić, OIB 30202967432, Jeretova 9,52100 Pula</item>
    </izvorni_sadrzaj>
    <derivirana_varijabla naziv="DomainObject.Predmet.SudioniciListAdressOIB_1">
      <item>SORRISO INVEST j.d.o.o. FAŽANA, OIB 11051125458, Istarska 30,52212 Fažana</item>
      <item>Financijska agencija, Podružnica Pula, PULA, OIB 85821130368, GIARDINI 5,52100 Pula</item>
      <item>ISTARSKA KREDITNA BANKA UMAG  dioničko društvo, OIB 65723536010, Ulica Ernesta Miloša - Via Ernest Miloš 1,52470 Umag</item>
      <item>KentBank dioničko društvo, OIB 73656725926, Gundulićeva ulica 1,10000 Zagreb</item>
      <item>Aleksandar Udovičić, OIB 86969606853, Braće Leonardelli 45,52100 Pula</item>
      <item>Nikša Radišić, OIB 30202967432, Jeretova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11051125458</item>
      <item>, OIB 85821130368</item>
      <item>, OIB 65723536010</item>
      <item>, OIB 73656725926</item>
      <item>, OIB 86969606853</item>
      <item>, OIB 30202967432</item>
    </izvorni_sadrzaj>
    <derivirana_varijabla naziv="DomainObject.Predmet.SudioniciListNazivOIB_1">
      <item>, OIB 11051125458</item>
      <item>, OIB 85821130368</item>
      <item>, OIB 65723536010</item>
      <item>, OIB 73656725926</item>
      <item>, OIB 86969606853</item>
      <item>, OIB 30202967432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Babić, OIB 55547385863, Ilica 126, 10000 Zagreb</item>
    </izvorni_sadrzaj>
    <derivirana_varijabla naziv="DomainObject.Predmet.StecajniUpraviteljiListAddressOIB_1">
      <item>Marijana Babić, OIB 55547385863, Ilica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travnja 2022.</izvorni_sadrzaj>
    <derivirana_varijabla naziv="DomainObject.Predmet.DatumPocetkaProcesa_1">12.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289</properties:Words>
  <properties:Characters>1568</properties:Characters>
  <properties:Lines>80</properties:Lines>
  <properties:Paragraphs>37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1918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2024-09-05T07:16:00Z</dcterms:created>
  <dc:creator>Jasmina Matika</dc:creator>
  <dc:description/>
  <cp:keywords/>
  <cp:lastModifiedBy>Jasmina Matika</cp:lastModifiedBy>
  <dcterms:modified xmlns:xsi="http://www.w3.org/2001/XMLSchema-instance" xsi:type="dcterms:W3CDTF">2024-09-30T12:56:00Z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St-155/2022-90 / Zapisnik - Završno ročište vjerovnika (St-155-22 - ZAPISNIK -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